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F" w:rsidRDefault="00747E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指导教师</w:t>
      </w:r>
      <w:r>
        <w:rPr>
          <w:rFonts w:hint="eastAsia"/>
          <w:b/>
          <w:sz w:val="32"/>
          <w:szCs w:val="32"/>
        </w:rPr>
        <w:t>PLMC</w:t>
      </w:r>
      <w:r>
        <w:rPr>
          <w:rFonts w:hint="eastAsia"/>
          <w:b/>
          <w:sz w:val="32"/>
          <w:szCs w:val="32"/>
        </w:rPr>
        <w:t>操作流程</w:t>
      </w:r>
    </w:p>
    <w:p w:rsidR="00F51BFF" w:rsidRDefault="00747E9B" w:rsidP="00025FC2">
      <w:pPr>
        <w:numPr>
          <w:ilvl w:val="0"/>
          <w:numId w:val="1"/>
        </w:numPr>
      </w:pPr>
      <w:r>
        <w:rPr>
          <w:rFonts w:hint="eastAsia"/>
        </w:rPr>
        <w:t>登陆</w:t>
      </w:r>
      <w:r w:rsidR="00025FC2" w:rsidRPr="00025FC2">
        <w:t>http://sdwu.check.cnki.net/</w:t>
      </w:r>
    </w:p>
    <w:p w:rsidR="00F51BFF" w:rsidRDefault="003023E7">
      <w:r>
        <w:rPr>
          <w:noProof/>
        </w:rPr>
        <w:drawing>
          <wp:inline distT="0" distB="0" distL="0" distR="0" wp14:anchorId="3C4F9F4E" wp14:editId="58890499">
            <wp:extent cx="5274310" cy="2664625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BFF" w:rsidRDefault="00747E9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Cs/>
          <w:szCs w:val="21"/>
        </w:rPr>
        <w:t>教师</w:t>
      </w:r>
      <w:r>
        <w:rPr>
          <w:rFonts w:hint="eastAsia"/>
        </w:rPr>
        <w:t>账号登陆界面如下：</w:t>
      </w:r>
      <w:r>
        <w:rPr>
          <w:rFonts w:hint="eastAsia"/>
        </w:rPr>
        <w:t xml:space="preserve"> </w:t>
      </w:r>
      <w:r>
        <w:rPr>
          <w:rFonts w:hint="eastAsia"/>
        </w:rPr>
        <w:t>点击“教师</w:t>
      </w:r>
      <w:r>
        <w:rPr>
          <w:rFonts w:hint="eastAsia"/>
        </w:rPr>
        <w:t>/</w:t>
      </w:r>
      <w:r>
        <w:rPr>
          <w:rFonts w:hint="eastAsia"/>
        </w:rPr>
        <w:t>学生入口”。输入用户名和密码，选择身份“教师”。</w:t>
      </w:r>
    </w:p>
    <w:p w:rsidR="00F51BFF" w:rsidRDefault="00747E9B">
      <w:r>
        <w:rPr>
          <w:noProof/>
        </w:rPr>
        <w:drawing>
          <wp:inline distT="0" distB="0" distL="114300" distR="114300">
            <wp:extent cx="5273675" cy="3321685"/>
            <wp:effectExtent l="0" t="0" r="317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51BFF" w:rsidRDefault="00F51BFF"/>
    <w:p w:rsidR="00F51BFF" w:rsidRDefault="00F51BFF">
      <w:pPr>
        <w:spacing w:line="0" w:lineRule="atLeast"/>
      </w:pPr>
    </w:p>
    <w:p w:rsidR="00F51BFF" w:rsidRDefault="00F51BFF">
      <w:pPr>
        <w:spacing w:line="0" w:lineRule="atLeast"/>
      </w:pPr>
    </w:p>
    <w:p w:rsidR="00F51BFF" w:rsidRDefault="00F51BFF">
      <w:pPr>
        <w:spacing w:line="0" w:lineRule="atLeast"/>
      </w:pPr>
    </w:p>
    <w:p w:rsidR="00F51BFF" w:rsidRDefault="00F51BFF">
      <w:pPr>
        <w:spacing w:line="0" w:lineRule="atLeast"/>
      </w:pPr>
    </w:p>
    <w:p w:rsidR="00F51BFF" w:rsidRDefault="00F51BFF">
      <w:pPr>
        <w:spacing w:line="0" w:lineRule="atLeast"/>
      </w:pPr>
    </w:p>
    <w:p w:rsidR="00F51BFF" w:rsidRDefault="00F51BFF">
      <w:pPr>
        <w:spacing w:line="0" w:lineRule="atLeast"/>
      </w:pPr>
    </w:p>
    <w:p w:rsidR="00F51BFF" w:rsidRDefault="00747E9B">
      <w:pPr>
        <w:spacing w:line="0" w:lineRule="atLeas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bCs/>
          <w:szCs w:val="21"/>
        </w:rPr>
        <w:t>论文审阅</w:t>
      </w:r>
    </w:p>
    <w:p w:rsidR="00F51BFF" w:rsidRDefault="00F51BFF">
      <w:pPr>
        <w:spacing w:line="350" w:lineRule="exact"/>
        <w:rPr>
          <w:rFonts w:ascii="宋体" w:hAnsi="宋体" w:cs="宋体"/>
          <w:bCs/>
          <w:szCs w:val="21"/>
        </w:rPr>
      </w:pPr>
    </w:p>
    <w:p w:rsidR="00F51BFF" w:rsidRDefault="00747E9B">
      <w:pPr>
        <w:spacing w:line="0" w:lineRule="atLeast"/>
        <w:ind w:left="48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点击菜单左侧“论文审阅”按钮，进入论文审阅页面。</w:t>
      </w:r>
    </w:p>
    <w:p w:rsidR="00F51BFF" w:rsidRDefault="00747E9B">
      <w:pPr>
        <w:spacing w:line="20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noProof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552575" cy="16097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94" w:lineRule="exact"/>
        <w:rPr>
          <w:rFonts w:ascii="宋体" w:hAnsi="宋体" w:cs="宋体"/>
          <w:bCs/>
          <w:szCs w:val="21"/>
        </w:rPr>
      </w:pPr>
    </w:p>
    <w:p w:rsidR="00F51BFF" w:rsidRDefault="00747E9B">
      <w:pPr>
        <w:spacing w:line="380" w:lineRule="auto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Cs/>
          <w:szCs w:val="21"/>
        </w:rPr>
        <w:t>.点选“届”信息，并按“搜索”按钮，可以筛选查看指导教师的不同的届的 学生的文献。</w:t>
      </w:r>
    </w:p>
    <w:p w:rsidR="00F51BFF" w:rsidRDefault="00747E9B">
      <w:pPr>
        <w:spacing w:line="20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noProof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400675" cy="1443990"/>
            <wp:effectExtent l="0" t="0" r="952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  <w:szCs w:val="21"/>
        </w:rPr>
      </w:pPr>
    </w:p>
    <w:p w:rsidR="00F51BFF" w:rsidRDefault="00F51BFF">
      <w:pPr>
        <w:spacing w:line="365" w:lineRule="exact"/>
        <w:rPr>
          <w:rFonts w:ascii="宋体" w:hAnsi="宋体" w:cs="宋体"/>
          <w:bCs/>
          <w:szCs w:val="21"/>
        </w:rPr>
      </w:pPr>
    </w:p>
    <w:p w:rsidR="00F51BFF" w:rsidRDefault="00747E9B">
      <w:pPr>
        <w:spacing w:line="380" w:lineRule="auto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/>
          <w:sz w:val="32"/>
          <w:szCs w:val="32"/>
        </w:rPr>
        <w:t>5.</w:t>
      </w:r>
      <w:r>
        <w:rPr>
          <w:rFonts w:ascii="宋体" w:hAnsi="宋体" w:cs="宋体" w:hint="eastAsia"/>
          <w:bCs/>
          <w:szCs w:val="21"/>
        </w:rPr>
        <w:t>点击“搜索”按钮后的下拉框，可按照是否审阅对文献进行筛选。选择未审 阅或已审阅，可以查询已审阅或未审阅的文献</w:t>
      </w:r>
      <w:r>
        <w:rPr>
          <w:rFonts w:ascii="宋体" w:hAnsi="宋体"/>
          <w:bCs/>
          <w:sz w:val="24"/>
        </w:rPr>
        <w:t>。</w:t>
      </w:r>
    </w:p>
    <w:p w:rsidR="00F51BFF" w:rsidRDefault="00747E9B">
      <w:pPr>
        <w:spacing w:line="200" w:lineRule="exact"/>
        <w:rPr>
          <w:rFonts w:ascii="Times New Roman" w:eastAsia="Times New Roman" w:hAnsi="Times New Roman"/>
        </w:rPr>
      </w:pPr>
      <w:r>
        <w:rPr>
          <w:rFonts w:ascii="微软雅黑" w:eastAsia="微软雅黑" w:hAnsi="微软雅黑"/>
          <w:b/>
          <w:noProof/>
          <w:sz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274310" cy="1456690"/>
            <wp:effectExtent l="0" t="0" r="2540" b="1016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4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380" w:lineRule="auto"/>
        <w:ind w:firstLine="480"/>
        <w:rPr>
          <w:rFonts w:ascii="宋体" w:hAnsi="宋体"/>
          <w:bCs/>
          <w:sz w:val="24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F51BFF">
      <w:pPr>
        <w:spacing w:line="0" w:lineRule="atLeast"/>
        <w:ind w:left="480"/>
        <w:rPr>
          <w:rFonts w:ascii="Times New Roman" w:hAnsi="Times New Roman"/>
          <w:bCs/>
        </w:rPr>
      </w:pPr>
    </w:p>
    <w:p w:rsidR="00F51BFF" w:rsidRDefault="00747E9B">
      <w:pPr>
        <w:spacing w:line="0" w:lineRule="atLeast"/>
        <w:ind w:left="480"/>
        <w:rPr>
          <w:rFonts w:ascii="宋体" w:hAnsi="宋体"/>
          <w:b/>
          <w:sz w:val="24"/>
        </w:rPr>
      </w:pPr>
      <w:r>
        <w:rPr>
          <w:rFonts w:ascii="Times New Roman" w:hAnsi="Times New Roman" w:hint="eastAsia"/>
          <w:b/>
          <w:sz w:val="32"/>
          <w:szCs w:val="32"/>
        </w:rPr>
        <w:t>6.</w:t>
      </w:r>
      <w:r>
        <w:rPr>
          <w:rFonts w:ascii="宋体" w:hAnsi="宋体"/>
          <w:bCs/>
          <w:szCs w:val="21"/>
        </w:rPr>
        <w:t>点击篇名可以链接到该文献的检测结果页面。</w:t>
      </w:r>
      <w:r>
        <w:rPr>
          <w:rFonts w:ascii="宋体" w:hAnsi="宋体" w:hint="eastAsia"/>
          <w:bCs/>
          <w:szCs w:val="21"/>
        </w:rPr>
        <w:t>查看学生论文具体情况，给予专业判</w:t>
      </w:r>
      <w:r>
        <w:rPr>
          <w:rFonts w:ascii="宋体" w:hAnsi="宋体" w:hint="eastAsia"/>
          <w:bCs/>
          <w:szCs w:val="21"/>
        </w:rPr>
        <w:lastRenderedPageBreak/>
        <w:t>断。</w:t>
      </w:r>
    </w:p>
    <w:p w:rsidR="00F51BFF" w:rsidRDefault="00747E9B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hAnsi="宋体"/>
          <w:b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267960" cy="1400175"/>
            <wp:effectExtent l="0" t="0" r="889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</w:rPr>
      </w:pPr>
    </w:p>
    <w:p w:rsidR="00F51BFF" w:rsidRDefault="00F51BFF">
      <w:pPr>
        <w:spacing w:line="200" w:lineRule="exact"/>
        <w:rPr>
          <w:rFonts w:ascii="Times New Roman" w:hAnsi="Times New Roman"/>
          <w:bCs/>
        </w:rPr>
      </w:pPr>
    </w:p>
    <w:p w:rsidR="00F51BFF" w:rsidRDefault="00F51BFF">
      <w:pPr>
        <w:spacing w:line="200" w:lineRule="exact"/>
        <w:rPr>
          <w:rFonts w:ascii="Times New Roman" w:eastAsia="Times New Roman" w:hAnsi="Times New Roman"/>
          <w:bCs/>
        </w:rPr>
      </w:pPr>
    </w:p>
    <w:p w:rsidR="00F51BFF" w:rsidRDefault="00F51BFF">
      <w:pPr>
        <w:spacing w:line="200" w:lineRule="exact"/>
        <w:rPr>
          <w:rFonts w:ascii="Times New Roman" w:hAnsi="Times New Roman"/>
          <w:bCs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</w:rPr>
      </w:pPr>
    </w:p>
    <w:p w:rsidR="00F51BFF" w:rsidRDefault="00F51BFF">
      <w:pPr>
        <w:spacing w:line="200" w:lineRule="exact"/>
        <w:rPr>
          <w:rFonts w:ascii="宋体" w:hAnsi="宋体" w:cs="宋体"/>
          <w:bCs/>
        </w:rPr>
      </w:pPr>
    </w:p>
    <w:p w:rsidR="00F51BFF" w:rsidRDefault="00747E9B">
      <w:pPr>
        <w:spacing w:line="0" w:lineRule="atLeast"/>
        <w:ind w:left="480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 w:val="32"/>
          <w:szCs w:val="32"/>
        </w:rPr>
        <w:t>7.</w:t>
      </w:r>
      <w:r>
        <w:rPr>
          <w:rFonts w:ascii="宋体" w:hAnsi="宋体" w:hint="eastAsia"/>
          <w:bCs/>
          <w:szCs w:val="21"/>
        </w:rPr>
        <w:t>点击作者名可以进入学生上传文献界面，可以查到该学生所有上传文献。</w:t>
      </w:r>
    </w:p>
    <w:p w:rsidR="00F51BFF" w:rsidRDefault="00747E9B">
      <w:r>
        <w:rPr>
          <w:noProof/>
        </w:rPr>
        <w:drawing>
          <wp:inline distT="0" distB="0" distL="114300" distR="114300">
            <wp:extent cx="5363210" cy="1795780"/>
            <wp:effectExtent l="0" t="0" r="88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51BFF" w:rsidRDefault="00F51BFF"/>
    <w:p w:rsidR="00F51BFF" w:rsidRDefault="00747E9B">
      <w:r>
        <w:rPr>
          <w:rFonts w:hint="eastAsia"/>
          <w:b/>
          <w:bCs/>
          <w:sz w:val="32"/>
          <w:szCs w:val="32"/>
        </w:rPr>
        <w:t>8.</w:t>
      </w:r>
      <w:r>
        <w:rPr>
          <w:rFonts w:hint="eastAsia"/>
        </w:rPr>
        <w:t>进入论文审阅界面，点击“审阅意见”可以进行审阅。</w:t>
      </w:r>
    </w:p>
    <w:p w:rsidR="00F51BFF" w:rsidRDefault="00747E9B">
      <w:r>
        <w:rPr>
          <w:noProof/>
        </w:rPr>
        <w:drawing>
          <wp:inline distT="0" distB="0" distL="114300" distR="114300">
            <wp:extent cx="5269230" cy="1633855"/>
            <wp:effectExtent l="0" t="0" r="762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51BFF" w:rsidRDefault="00F51BFF"/>
    <w:p w:rsidR="00F51BFF" w:rsidRDefault="00F51BFF"/>
    <w:p w:rsidR="00F51BFF" w:rsidRDefault="00F51BFF"/>
    <w:p w:rsidR="00F51BFF" w:rsidRDefault="00F51BFF"/>
    <w:p w:rsidR="00F51BFF" w:rsidRDefault="00F51BFF"/>
    <w:p w:rsidR="00F51BFF" w:rsidRDefault="00F51BFF"/>
    <w:p w:rsidR="00F51BFF" w:rsidRDefault="00F51BFF"/>
    <w:p w:rsidR="00F51BFF" w:rsidRDefault="00F51BFF"/>
    <w:p w:rsidR="00F51BFF" w:rsidRDefault="00F51BFF"/>
    <w:p w:rsidR="00F51BFF" w:rsidRDefault="00747E9B">
      <w:pPr>
        <w:numPr>
          <w:ilvl w:val="0"/>
          <w:numId w:val="2"/>
        </w:numPr>
      </w:pPr>
      <w:r>
        <w:rPr>
          <w:rFonts w:hint="eastAsia"/>
        </w:rPr>
        <w:lastRenderedPageBreak/>
        <w:t>教师可以选择修改意见，提出审阅意见，最后保存。</w:t>
      </w:r>
    </w:p>
    <w:p w:rsidR="00F51BFF" w:rsidRDefault="00747E9B">
      <w:r>
        <w:rPr>
          <w:noProof/>
        </w:rPr>
        <w:drawing>
          <wp:inline distT="0" distB="0" distL="114300" distR="114300">
            <wp:extent cx="5270500" cy="39433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51BFF" w:rsidRDefault="00F51BFF"/>
    <w:p w:rsidR="00F51BFF" w:rsidRDefault="00747E9B">
      <w:pPr>
        <w:numPr>
          <w:ilvl w:val="0"/>
          <w:numId w:val="2"/>
        </w:numPr>
      </w:pPr>
      <w:r>
        <w:rPr>
          <w:rFonts w:hint="eastAsia"/>
        </w:rPr>
        <w:t>在学生信息里，指导教师可以重置学生密码并上</w:t>
      </w:r>
      <w:proofErr w:type="gramStart"/>
      <w:r>
        <w:rPr>
          <w:rFonts w:hint="eastAsia"/>
        </w:rPr>
        <w:t>传本届</w:t>
      </w:r>
      <w:proofErr w:type="gramEnd"/>
      <w:r>
        <w:rPr>
          <w:rFonts w:hint="eastAsia"/>
        </w:rPr>
        <w:t>所指导的本院系的学生论文。</w:t>
      </w:r>
    </w:p>
    <w:p w:rsidR="00F51BFF" w:rsidRDefault="00F51BFF"/>
    <w:p w:rsidR="00F51BFF" w:rsidRDefault="00747E9B">
      <w:r>
        <w:rPr>
          <w:noProof/>
        </w:rPr>
        <w:drawing>
          <wp:inline distT="0" distB="0" distL="114300" distR="114300">
            <wp:extent cx="5271770" cy="1602105"/>
            <wp:effectExtent l="0" t="0" r="5080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F5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4A" w:rsidRDefault="00826E4A" w:rsidP="00025FC2">
      <w:r>
        <w:separator/>
      </w:r>
    </w:p>
  </w:endnote>
  <w:endnote w:type="continuationSeparator" w:id="0">
    <w:p w:rsidR="00826E4A" w:rsidRDefault="00826E4A" w:rsidP="000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4A" w:rsidRDefault="00826E4A" w:rsidP="00025FC2">
      <w:r>
        <w:separator/>
      </w:r>
    </w:p>
  </w:footnote>
  <w:footnote w:type="continuationSeparator" w:id="0">
    <w:p w:rsidR="00826E4A" w:rsidRDefault="00826E4A" w:rsidP="000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B06C"/>
    <w:multiLevelType w:val="singleLevel"/>
    <w:tmpl w:val="56D6B06C"/>
    <w:lvl w:ilvl="0">
      <w:start w:val="1"/>
      <w:numFmt w:val="decimal"/>
      <w:suff w:val="nothing"/>
      <w:lvlText w:val="%1、"/>
      <w:lvlJc w:val="left"/>
    </w:lvl>
  </w:abstractNum>
  <w:abstractNum w:abstractNumId="1">
    <w:nsid w:val="56E03760"/>
    <w:multiLevelType w:val="singleLevel"/>
    <w:tmpl w:val="56E03760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F"/>
    <w:rsid w:val="00025FC2"/>
    <w:rsid w:val="003023E7"/>
    <w:rsid w:val="00747E9B"/>
    <w:rsid w:val="00826E4A"/>
    <w:rsid w:val="00F51BFF"/>
    <w:rsid w:val="263B17C8"/>
    <w:rsid w:val="3B151FF3"/>
    <w:rsid w:val="478C2F7C"/>
    <w:rsid w:val="5FA479F8"/>
    <w:rsid w:val="734D2CF8"/>
    <w:rsid w:val="761E0597"/>
    <w:rsid w:val="7E6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5FC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25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5FC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5FC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25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5F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